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C3154" w14:textId="77777777" w:rsidR="004C156C" w:rsidRDefault="00000000">
      <w:pPr>
        <w:rPr>
          <w:rFonts w:ascii="Tahoma" w:eastAsia="Tahoma" w:hAnsi="Tahoma" w:cs="Tahoma"/>
          <w:b/>
          <w:smallCaps/>
          <w:color w:val="0070C0"/>
        </w:rPr>
      </w:pPr>
      <w:r>
        <w:rPr>
          <w:rFonts w:ascii="Tahoma" w:eastAsia="Tahoma" w:hAnsi="Tahoma" w:cs="Tahoma"/>
          <w:b/>
          <w:smallCaps/>
          <w:color w:val="0070C0"/>
        </w:rPr>
        <w:t>APPELS DE RÉSUMÉS</w:t>
      </w:r>
    </w:p>
    <w:p w14:paraId="53ED4A2B" w14:textId="77777777" w:rsidR="004C156C" w:rsidRDefault="00000000">
      <w:pPr>
        <w:rPr>
          <w:rFonts w:ascii="Tahoma" w:eastAsia="Tahoma" w:hAnsi="Tahoma" w:cs="Tahoma"/>
          <w:smallCaps/>
          <w:color w:val="0070C0"/>
        </w:rPr>
      </w:pPr>
      <w:r>
        <w:rPr>
          <w:rFonts w:ascii="Tahoma" w:eastAsia="Tahoma" w:hAnsi="Tahoma" w:cs="Tahoma"/>
          <w:b/>
          <w:smallCaps/>
          <w:color w:val="0070C0"/>
        </w:rPr>
        <w:t>PRÉSENTATION ORALES DE PROJETS DE RECHERCHE</w:t>
      </w:r>
    </w:p>
    <w:p w14:paraId="5143279D" w14:textId="77777777" w:rsidR="004C156C" w:rsidRDefault="004C156C">
      <w:pPr>
        <w:rPr>
          <w:rFonts w:ascii="Tahoma" w:eastAsia="Tahoma" w:hAnsi="Tahoma" w:cs="Tahoma"/>
          <w:b/>
          <w:smallCaps/>
          <w:color w:val="404040"/>
        </w:rPr>
      </w:pPr>
    </w:p>
    <w:p w14:paraId="1853A3A1" w14:textId="77777777" w:rsidR="004C156C" w:rsidRDefault="00000000">
      <w:pPr>
        <w:rPr>
          <w:rFonts w:ascii="Tahoma" w:eastAsia="Tahoma" w:hAnsi="Tahoma" w:cs="Tahoma"/>
          <w:b/>
          <w:color w:val="404040"/>
        </w:rPr>
      </w:pPr>
      <w:r>
        <w:rPr>
          <w:rFonts w:ascii="Tahoma" w:eastAsia="Tahoma" w:hAnsi="Tahoma" w:cs="Tahoma"/>
          <w:b/>
          <w:color w:val="404040"/>
        </w:rPr>
        <w:t>Gabarit pour les résumés</w:t>
      </w:r>
    </w:p>
    <w:p w14:paraId="5BB9190D" w14:textId="77777777" w:rsidR="004C156C" w:rsidRDefault="00000000">
      <w:pPr>
        <w:rPr>
          <w:rFonts w:ascii="Tahoma" w:eastAsia="Tahoma" w:hAnsi="Tahoma" w:cs="Tahoma"/>
          <w:b/>
          <w:color w:val="404040"/>
        </w:rPr>
      </w:pPr>
      <w:r>
        <w:rPr>
          <w:rFonts w:ascii="Tahoma" w:eastAsia="Tahoma" w:hAnsi="Tahoma" w:cs="Tahoma"/>
          <w:b/>
          <w:color w:val="404040"/>
        </w:rPr>
        <w:t>Langue : Français</w:t>
      </w:r>
    </w:p>
    <w:p w14:paraId="6702DF16" w14:textId="77777777" w:rsidR="004C156C" w:rsidRDefault="004C156C">
      <w:pPr>
        <w:pBdr>
          <w:bottom w:val="single" w:sz="4" w:space="1" w:color="0070C0"/>
        </w:pBdr>
        <w:rPr>
          <w:rFonts w:ascii="Tahoma" w:eastAsia="Tahoma" w:hAnsi="Tahoma" w:cs="Tahoma"/>
          <w:color w:val="404040"/>
          <w:sz w:val="20"/>
          <w:szCs w:val="20"/>
        </w:rPr>
      </w:pPr>
    </w:p>
    <w:p w14:paraId="74354740" w14:textId="77777777" w:rsidR="004C156C" w:rsidRDefault="004C156C">
      <w:pPr>
        <w:rPr>
          <w:rFonts w:ascii="Tahoma" w:eastAsia="Tahoma" w:hAnsi="Tahoma" w:cs="Tahoma"/>
          <w:color w:val="404040"/>
          <w:sz w:val="20"/>
          <w:szCs w:val="20"/>
        </w:rPr>
      </w:pPr>
    </w:p>
    <w:p w14:paraId="3AFB508C" w14:textId="77777777" w:rsidR="004C156C" w:rsidRDefault="00000000">
      <w:pPr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 xml:space="preserve">Nom et prénom du présentateur : </w:t>
      </w:r>
    </w:p>
    <w:p w14:paraId="7DC9637B" w14:textId="564E838D" w:rsidR="00121714" w:rsidRDefault="00121714">
      <w:pPr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 xml:space="preserve">Karim </w:t>
      </w:r>
      <w:proofErr w:type="spellStart"/>
      <w:r>
        <w:rPr>
          <w:rFonts w:ascii="Quattrocento Sans" w:eastAsia="Quattrocento Sans" w:hAnsi="Quattrocento Sans" w:cs="Quattrocento Sans"/>
          <w:b/>
        </w:rPr>
        <w:t>Lebied</w:t>
      </w:r>
      <w:proofErr w:type="spellEnd"/>
    </w:p>
    <w:p w14:paraId="7C639AAF" w14:textId="62117EC9" w:rsidR="00121714" w:rsidRDefault="00121714">
      <w:pPr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>Sarah-Jade Ramaglia</w:t>
      </w:r>
    </w:p>
    <w:p w14:paraId="4B58162C" w14:textId="4691B95B" w:rsidR="00121714" w:rsidRDefault="00121714">
      <w:pPr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>William Walsh</w:t>
      </w:r>
    </w:p>
    <w:p w14:paraId="564DCCB8" w14:textId="77777777" w:rsidR="004C156C" w:rsidRDefault="004C156C">
      <w:pPr>
        <w:rPr>
          <w:rFonts w:ascii="Quattrocento Sans" w:eastAsia="Quattrocento Sans" w:hAnsi="Quattrocento Sans" w:cs="Quattrocento Sans"/>
        </w:rPr>
      </w:pPr>
    </w:p>
    <w:p w14:paraId="01B3A216" w14:textId="77777777" w:rsidR="004C156C" w:rsidRDefault="00000000">
      <w:pPr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b/>
        </w:rPr>
        <w:t xml:space="preserve">GMF-U d’attache : </w:t>
      </w:r>
    </w:p>
    <w:p w14:paraId="635DE767" w14:textId="5CA2C7B9" w:rsidR="004C156C" w:rsidRDefault="00121714">
      <w:pPr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>GMFU Claude-David (Sud de Lanaudière)</w:t>
      </w:r>
    </w:p>
    <w:p w14:paraId="60D172FB" w14:textId="77777777" w:rsidR="00121714" w:rsidRDefault="00121714">
      <w:pPr>
        <w:rPr>
          <w:rFonts w:ascii="Quattrocento Sans" w:eastAsia="Quattrocento Sans" w:hAnsi="Quattrocento Sans" w:cs="Quattrocento Sans"/>
          <w:b/>
        </w:rPr>
      </w:pPr>
    </w:p>
    <w:p w14:paraId="24834A37" w14:textId="77777777" w:rsidR="004C156C" w:rsidRDefault="00000000">
      <w:pPr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 xml:space="preserve">Courriel UdeM : </w:t>
      </w:r>
    </w:p>
    <w:p w14:paraId="143A99AA" w14:textId="17C0A76A" w:rsidR="00121714" w:rsidRDefault="00121714">
      <w:pPr>
        <w:rPr>
          <w:rFonts w:ascii="Quattrocento Sans" w:eastAsia="Quattrocento Sans" w:hAnsi="Quattrocento Sans" w:cs="Quattrocento Sans"/>
          <w:b/>
        </w:rPr>
      </w:pPr>
      <w:hyperlink r:id="rId6" w:history="1">
        <w:r w:rsidRPr="00C51F94">
          <w:rPr>
            <w:rStyle w:val="Hyperlien"/>
            <w:rFonts w:ascii="Quattrocento Sans" w:eastAsia="Quattrocento Sans" w:hAnsi="Quattrocento Sans" w:cs="Quattrocento Sans"/>
            <w:b/>
          </w:rPr>
          <w:t>karim.lebied@umontreal.ca</w:t>
        </w:r>
      </w:hyperlink>
      <w:r>
        <w:rPr>
          <w:rFonts w:ascii="Quattrocento Sans" w:eastAsia="Quattrocento Sans" w:hAnsi="Quattrocento Sans" w:cs="Quattrocento Sans"/>
          <w:b/>
        </w:rPr>
        <w:t xml:space="preserve"> </w:t>
      </w:r>
    </w:p>
    <w:p w14:paraId="6436F769" w14:textId="4359876E" w:rsidR="00121714" w:rsidRDefault="00121714">
      <w:pPr>
        <w:rPr>
          <w:rFonts w:ascii="Quattrocento Sans" w:eastAsia="Quattrocento Sans" w:hAnsi="Quattrocento Sans" w:cs="Quattrocento Sans"/>
          <w:b/>
        </w:rPr>
      </w:pPr>
      <w:hyperlink r:id="rId7" w:history="1">
        <w:r w:rsidRPr="00C51F94">
          <w:rPr>
            <w:rStyle w:val="Hyperlien"/>
            <w:rFonts w:ascii="Quattrocento Sans" w:eastAsia="Quattrocento Sans" w:hAnsi="Quattrocento Sans" w:cs="Quattrocento Sans"/>
            <w:b/>
          </w:rPr>
          <w:t>sarah-jade.ramaglia@umontreal.ca</w:t>
        </w:r>
      </w:hyperlink>
    </w:p>
    <w:p w14:paraId="623C944E" w14:textId="69AB647C" w:rsidR="00121714" w:rsidRDefault="00121714">
      <w:pPr>
        <w:rPr>
          <w:rFonts w:ascii="Quattrocento Sans" w:eastAsia="Quattrocento Sans" w:hAnsi="Quattrocento Sans" w:cs="Quattrocento Sans"/>
          <w:b/>
        </w:rPr>
      </w:pPr>
      <w:hyperlink r:id="rId8" w:history="1">
        <w:r w:rsidRPr="00C51F94">
          <w:rPr>
            <w:rStyle w:val="Hyperlien"/>
            <w:rFonts w:ascii="Quattrocento Sans" w:eastAsia="Quattrocento Sans" w:hAnsi="Quattrocento Sans" w:cs="Quattrocento Sans"/>
            <w:b/>
          </w:rPr>
          <w:t>william.walsh.1@umontreal.ca</w:t>
        </w:r>
      </w:hyperlink>
      <w:r>
        <w:rPr>
          <w:rFonts w:ascii="Quattrocento Sans" w:eastAsia="Quattrocento Sans" w:hAnsi="Quattrocento Sans" w:cs="Quattrocento Sans"/>
          <w:b/>
        </w:rPr>
        <w:t xml:space="preserve"> </w:t>
      </w:r>
    </w:p>
    <w:p w14:paraId="7E64F2DC" w14:textId="77777777" w:rsidR="00121714" w:rsidRDefault="00121714">
      <w:pPr>
        <w:rPr>
          <w:rFonts w:ascii="Quattrocento Sans" w:eastAsia="Quattrocento Sans" w:hAnsi="Quattrocento Sans" w:cs="Quattrocento Sans"/>
        </w:rPr>
      </w:pPr>
    </w:p>
    <w:p w14:paraId="5BC2EAC2" w14:textId="77777777" w:rsidR="004C156C" w:rsidRDefault="004C156C">
      <w:pPr>
        <w:rPr>
          <w:rFonts w:ascii="Quattrocento Sans" w:eastAsia="Quattrocento Sans" w:hAnsi="Quattrocento Sans" w:cs="Quattrocento Sans"/>
        </w:rPr>
      </w:pPr>
    </w:p>
    <w:p w14:paraId="5FB4F8F4" w14:textId="77777777" w:rsidR="004C156C" w:rsidRDefault="00000000">
      <w:pPr>
        <w:shd w:val="clear" w:color="auto" w:fill="0070C0"/>
        <w:rPr>
          <w:rFonts w:ascii="Quattrocento Sans" w:eastAsia="Quattrocento Sans" w:hAnsi="Quattrocento Sans" w:cs="Quattrocento Sans"/>
          <w:b/>
          <w:smallCaps/>
          <w:color w:val="FFFFFF"/>
        </w:rPr>
      </w:pPr>
      <w:r>
        <w:rPr>
          <w:rFonts w:ascii="Quattrocento Sans" w:eastAsia="Quattrocento Sans" w:hAnsi="Quattrocento Sans" w:cs="Quattrocento Sans"/>
          <w:b/>
          <w:smallCaps/>
          <w:color w:val="FFFFFF"/>
        </w:rPr>
        <w:t xml:space="preserve">ABRÉGÉ </w:t>
      </w:r>
    </w:p>
    <w:p w14:paraId="3CBF98BC" w14:textId="77777777" w:rsidR="004C156C" w:rsidRDefault="004C156C">
      <w:pPr>
        <w:rPr>
          <w:rFonts w:ascii="Quattrocento Sans" w:eastAsia="Quattrocento Sans" w:hAnsi="Quattrocento Sans" w:cs="Quattrocento Sans"/>
        </w:rPr>
      </w:pPr>
    </w:p>
    <w:p w14:paraId="1D5333F3" w14:textId="26F9066A" w:rsidR="004C156C" w:rsidRDefault="00000000">
      <w:pPr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 xml:space="preserve">Titre final de la présentation :  </w:t>
      </w:r>
      <w:r w:rsidR="00121714">
        <w:rPr>
          <w:rFonts w:ascii="Quattrocento Sans" w:eastAsia="Quattrocento Sans" w:hAnsi="Quattrocento Sans" w:cs="Quattrocento Sans"/>
          <w:b/>
        </w:rPr>
        <w:t>L’AAA, devrait-on le dépister?</w:t>
      </w:r>
    </w:p>
    <w:p w14:paraId="1BFCA7FA" w14:textId="77777777" w:rsidR="004C156C" w:rsidRDefault="004C156C">
      <w:pPr>
        <w:rPr>
          <w:rFonts w:ascii="Quattrocento Sans" w:eastAsia="Quattrocento Sans" w:hAnsi="Quattrocento Sans" w:cs="Quattrocento Sans"/>
        </w:rPr>
      </w:pPr>
    </w:p>
    <w:p w14:paraId="46C4EC39" w14:textId="77777777" w:rsidR="004C156C" w:rsidRDefault="00000000">
      <w:pPr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b/>
        </w:rPr>
        <w:t>Contexte :</w:t>
      </w:r>
      <w:r>
        <w:rPr>
          <w:rFonts w:ascii="Quattrocento Sans" w:eastAsia="Quattrocento Sans" w:hAnsi="Quattrocento Sans" w:cs="Quattrocento Sans"/>
        </w:rPr>
        <w:t xml:space="preserve"> </w:t>
      </w:r>
    </w:p>
    <w:p w14:paraId="0BA72EB6" w14:textId="68710560" w:rsidR="004C156C" w:rsidRDefault="00121714">
      <w:pPr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Le dépistage de l’AAA est peu mis de l’avant dans notre milieu</w:t>
      </w:r>
      <w:r w:rsidR="00A2242E">
        <w:rPr>
          <w:rFonts w:ascii="Quattrocento Sans" w:eastAsia="Quattrocento Sans" w:hAnsi="Quattrocento Sans" w:cs="Quattrocento Sans"/>
        </w:rPr>
        <w:t xml:space="preserve"> et dans la communauté médicale, car il n’est pas clair pour nous et nos patrons-enseignants qu’il est pertinent. </w:t>
      </w:r>
    </w:p>
    <w:p w14:paraId="27B7B417" w14:textId="77777777" w:rsidR="004C156C" w:rsidRDefault="00000000">
      <w:pPr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b/>
        </w:rPr>
        <w:t>Objectifs :</w:t>
      </w:r>
      <w:r>
        <w:rPr>
          <w:rFonts w:ascii="Quattrocento Sans" w:eastAsia="Quattrocento Sans" w:hAnsi="Quattrocento Sans" w:cs="Quattrocento Sans"/>
        </w:rPr>
        <w:t xml:space="preserve"> </w:t>
      </w:r>
    </w:p>
    <w:p w14:paraId="4D84A421" w14:textId="2DDE27A9" w:rsidR="004C156C" w:rsidRDefault="00121714">
      <w:pPr>
        <w:rPr>
          <w:rFonts w:ascii="Quattrocento Sans" w:eastAsia="Quattrocento Sans" w:hAnsi="Quattrocento Sans" w:cs="Quattrocento Sans"/>
        </w:rPr>
      </w:pPr>
      <w:bookmarkStart w:id="0" w:name="_6liuowumuave" w:colFirst="0" w:colLast="0"/>
      <w:bookmarkEnd w:id="0"/>
      <w:r>
        <w:rPr>
          <w:rFonts w:ascii="Quattrocento Sans" w:eastAsia="Quattrocento Sans" w:hAnsi="Quattrocento Sans" w:cs="Quattrocento Sans"/>
        </w:rPr>
        <w:t>Déterminer si le dépistage de l’AAA par échographie unique permet de réduire le risque de mortalité associé aux ruptures d’AAA chez les hommes entre 65 et 80 ans.</w:t>
      </w:r>
    </w:p>
    <w:p w14:paraId="540D5663" w14:textId="697C8116" w:rsidR="00A2242E" w:rsidRDefault="00A2242E">
      <w:pPr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Si oui, promouvoir ce dépistage dans notre région.</w:t>
      </w:r>
    </w:p>
    <w:p w14:paraId="749974A8" w14:textId="77777777" w:rsidR="004C156C" w:rsidRDefault="00000000">
      <w:pPr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b/>
        </w:rPr>
        <w:t>Méthodes :</w:t>
      </w:r>
      <w:r>
        <w:rPr>
          <w:rFonts w:ascii="Quattrocento Sans" w:eastAsia="Quattrocento Sans" w:hAnsi="Quattrocento Sans" w:cs="Quattrocento Sans"/>
        </w:rPr>
        <w:t xml:space="preserve"> </w:t>
      </w:r>
    </w:p>
    <w:p w14:paraId="3E1D35BC" w14:textId="7251CBD7" w:rsidR="004C156C" w:rsidRDefault="00121714">
      <w:pPr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Revue de la littérature + de la littérature grise concernant le sujet, établissement des NNS (</w:t>
      </w:r>
      <w:proofErr w:type="spellStart"/>
      <w:r>
        <w:rPr>
          <w:rFonts w:ascii="Quattrocento Sans" w:eastAsia="Quattrocento Sans" w:hAnsi="Quattrocento Sans" w:cs="Quattrocento Sans"/>
        </w:rPr>
        <w:t>number</w:t>
      </w:r>
      <w:proofErr w:type="spellEnd"/>
      <w:r>
        <w:rPr>
          <w:rFonts w:ascii="Quattrocento Sans" w:eastAsia="Quattrocento Sans" w:hAnsi="Quattrocento Sans" w:cs="Quattrocento Sans"/>
        </w:rPr>
        <w:t xml:space="preserve"> </w:t>
      </w:r>
      <w:proofErr w:type="spellStart"/>
      <w:r>
        <w:rPr>
          <w:rFonts w:ascii="Quattrocento Sans" w:eastAsia="Quattrocento Sans" w:hAnsi="Quattrocento Sans" w:cs="Quattrocento Sans"/>
        </w:rPr>
        <w:t>needed</w:t>
      </w:r>
      <w:proofErr w:type="spellEnd"/>
      <w:r>
        <w:rPr>
          <w:rFonts w:ascii="Quattrocento Sans" w:eastAsia="Quattrocento Sans" w:hAnsi="Quattrocento Sans" w:cs="Quattrocento Sans"/>
        </w:rPr>
        <w:t xml:space="preserve"> to screen) pour éviter un décès relié à une rupture d’AAA. Puis mise en commun des recommandations pour évaluer la pertinence du dépistage.</w:t>
      </w:r>
    </w:p>
    <w:p w14:paraId="30EC1765" w14:textId="54300030" w:rsidR="00A2242E" w:rsidRDefault="00A2242E">
      <w:pPr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 xml:space="preserve">Utilisation d’un diagramme de flot selon nos critères d’inclusion/exclusion, évaluation des guidelines selon </w:t>
      </w:r>
      <w:r w:rsidR="005865FD">
        <w:rPr>
          <w:rFonts w:ascii="Quattrocento Sans" w:eastAsia="Quattrocento Sans" w:hAnsi="Quattrocento Sans" w:cs="Quattrocento Sans"/>
        </w:rPr>
        <w:t>la grille d’analyse G-TRUST et des ERC selon la grille d’analyse des ERC.</w:t>
      </w:r>
    </w:p>
    <w:p w14:paraId="01A34BEF" w14:textId="77777777" w:rsidR="004C156C" w:rsidRDefault="00000000">
      <w:pPr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b/>
        </w:rPr>
        <w:t>Résultats :</w:t>
      </w:r>
      <w:r>
        <w:rPr>
          <w:rFonts w:ascii="Quattrocento Sans" w:eastAsia="Quattrocento Sans" w:hAnsi="Quattrocento Sans" w:cs="Quattrocento Sans"/>
        </w:rPr>
        <w:t xml:space="preserve"> </w:t>
      </w:r>
    </w:p>
    <w:p w14:paraId="70A4D31B" w14:textId="16374162" w:rsidR="004C156C" w:rsidRDefault="00121714">
      <w:pPr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Il est pertinent de faire un dépistage unique de l’AAA par échographie abdominal</w:t>
      </w:r>
      <w:r w:rsidR="00A2242E">
        <w:rPr>
          <w:rFonts w:ascii="Quattrocento Sans" w:eastAsia="Quattrocento Sans" w:hAnsi="Quattrocento Sans" w:cs="Quattrocento Sans"/>
        </w:rPr>
        <w:t>e</w:t>
      </w:r>
      <w:r>
        <w:rPr>
          <w:rFonts w:ascii="Quattrocento Sans" w:eastAsia="Quattrocento Sans" w:hAnsi="Quattrocento Sans" w:cs="Quattrocento Sans"/>
        </w:rPr>
        <w:t xml:space="preserve">, peu importe les ATCD des </w:t>
      </w:r>
      <w:r w:rsidR="00A2242E">
        <w:rPr>
          <w:rFonts w:ascii="Quattrocento Sans" w:eastAsia="Quattrocento Sans" w:hAnsi="Quattrocento Sans" w:cs="Quattrocento Sans"/>
        </w:rPr>
        <w:t>hommes</w:t>
      </w:r>
      <w:r>
        <w:rPr>
          <w:rFonts w:ascii="Quattrocento Sans" w:eastAsia="Quattrocento Sans" w:hAnsi="Quattrocento Sans" w:cs="Quattrocento Sans"/>
        </w:rPr>
        <w:t xml:space="preserve"> entre 65 et 80 ans. </w:t>
      </w:r>
      <w:r w:rsidR="00A2242E">
        <w:rPr>
          <w:rFonts w:ascii="Quattrocento Sans" w:eastAsia="Quattrocento Sans" w:hAnsi="Quattrocento Sans" w:cs="Quattrocento Sans"/>
        </w:rPr>
        <w:t xml:space="preserve">Nos </w:t>
      </w:r>
      <w:r>
        <w:rPr>
          <w:rFonts w:ascii="Quattrocento Sans" w:eastAsia="Quattrocento Sans" w:hAnsi="Quattrocento Sans" w:cs="Quattrocento Sans"/>
        </w:rPr>
        <w:t xml:space="preserve">NNS sont à </w:t>
      </w:r>
      <w:r w:rsidR="00A2242E">
        <w:rPr>
          <w:rFonts w:ascii="Quattrocento Sans" w:eastAsia="Quattrocento Sans" w:hAnsi="Quattrocento Sans" w:cs="Quattrocento Sans"/>
        </w:rPr>
        <w:t>305, 311 et 796 pour éviter un décès</w:t>
      </w:r>
      <w:r w:rsidR="005865FD">
        <w:rPr>
          <w:rFonts w:ascii="Quattrocento Sans" w:eastAsia="Quattrocento Sans" w:hAnsi="Quattrocento Sans" w:cs="Quattrocento Sans"/>
        </w:rPr>
        <w:t xml:space="preserve"> relié à l’AAA.</w:t>
      </w:r>
    </w:p>
    <w:p w14:paraId="7E43B75B" w14:textId="77777777" w:rsidR="004C156C" w:rsidRDefault="00000000">
      <w:pPr>
        <w:rPr>
          <w:rFonts w:ascii="Quattrocento Sans" w:eastAsia="Quattrocento Sans" w:hAnsi="Quattrocento Sans" w:cs="Quattrocento Sans"/>
          <w:b/>
        </w:rPr>
      </w:pPr>
      <w:r>
        <w:rPr>
          <w:rFonts w:ascii="Quattrocento Sans" w:eastAsia="Quattrocento Sans" w:hAnsi="Quattrocento Sans" w:cs="Quattrocento Sans"/>
          <w:b/>
        </w:rPr>
        <w:t>Implications pour la pratique clinique :</w:t>
      </w:r>
    </w:p>
    <w:p w14:paraId="25AFD65E" w14:textId="7B196BC6" w:rsidR="004C156C" w:rsidRPr="005865FD" w:rsidRDefault="00A2242E" w:rsidP="00A2242E">
      <w:pPr>
        <w:rPr>
          <w:rFonts w:ascii="Quattrocento Sans" w:eastAsia="Tahoma" w:hAnsi="Quattrocento Sans" w:cs="Tahoma"/>
          <w:color w:val="404040"/>
        </w:rPr>
      </w:pPr>
      <w:r>
        <w:rPr>
          <w:rFonts w:ascii="Quattrocento Sans" w:eastAsia="Tahoma" w:hAnsi="Quattrocento Sans" w:cs="Tahoma"/>
          <w:color w:val="404040"/>
        </w:rPr>
        <w:t>Le dépistage de l’AAA doit être promu</w:t>
      </w:r>
      <w:r w:rsidR="005865FD">
        <w:rPr>
          <w:rFonts w:ascii="Quattrocento Sans" w:eastAsia="Tahoma" w:hAnsi="Quattrocento Sans" w:cs="Tahoma"/>
          <w:color w:val="404040"/>
        </w:rPr>
        <w:t xml:space="preserve"> chez tous les hommes entre 65 et 80 ans, car il est peu invasif, prévient des décès reliés aux ruptures d’AAA et </w:t>
      </w:r>
      <w:r>
        <w:rPr>
          <w:rFonts w:ascii="Quattrocento Sans" w:eastAsia="Tahoma" w:hAnsi="Quattrocento Sans" w:cs="Tahoma"/>
          <w:color w:val="404040"/>
        </w:rPr>
        <w:t>n’impliqu</w:t>
      </w:r>
      <w:r w:rsidR="005865FD">
        <w:rPr>
          <w:rFonts w:ascii="Quattrocento Sans" w:eastAsia="Tahoma" w:hAnsi="Quattrocento Sans" w:cs="Tahoma"/>
          <w:color w:val="404040"/>
        </w:rPr>
        <w:t>e</w:t>
      </w:r>
      <w:r>
        <w:rPr>
          <w:rFonts w:ascii="Quattrocento Sans" w:eastAsia="Tahoma" w:hAnsi="Quattrocento Sans" w:cs="Tahoma"/>
          <w:color w:val="404040"/>
        </w:rPr>
        <w:t xml:space="preserve"> pas d’effet négatifs sur la santé mentale. Une affiche résumée de notre projet a été envoyée pour promouvoir ce dépistage dans notre régio</w:t>
      </w:r>
      <w:r w:rsidR="005865FD">
        <w:rPr>
          <w:rFonts w:ascii="Quattrocento Sans" w:eastAsia="Tahoma" w:hAnsi="Quattrocento Sans" w:cs="Tahoma"/>
          <w:color w:val="404040"/>
        </w:rPr>
        <w:t xml:space="preserve">n et nous présenterons notre projet le 11 juin prochain à l’Hôpital Pierre-le-Gardeur lors de la journée Claude St-Laurent. </w:t>
      </w:r>
    </w:p>
    <w:sectPr w:rsidR="004C156C" w:rsidRPr="005865FD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18" w:bottom="567" w:left="1418" w:header="85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DF9B" w14:textId="77777777" w:rsidR="00975B5C" w:rsidRDefault="00975B5C">
      <w:r>
        <w:separator/>
      </w:r>
    </w:p>
  </w:endnote>
  <w:endnote w:type="continuationSeparator" w:id="0">
    <w:p w14:paraId="00610AF8" w14:textId="77777777" w:rsidR="00975B5C" w:rsidRDefault="0097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90A4" w14:textId="77777777" w:rsidR="004C15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539D6D2" w14:textId="77777777" w:rsidR="004C156C" w:rsidRDefault="004C15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3D90" w14:textId="33CDA986" w:rsidR="004C15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242E">
      <w:rPr>
        <w:noProof/>
        <w:color w:val="000000"/>
      </w:rPr>
      <w:t>2</w:t>
    </w:r>
    <w:r>
      <w:rPr>
        <w:color w:val="000000"/>
      </w:rPr>
      <w:fldChar w:fldCharType="end"/>
    </w:r>
  </w:p>
  <w:p w14:paraId="0A158F36" w14:textId="77777777" w:rsidR="004C156C" w:rsidRDefault="004C15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FAB3" w14:textId="77777777" w:rsidR="004C15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56"/>
      </w:tabs>
      <w:rPr>
        <w:color w:val="000000"/>
        <w:sz w:val="20"/>
        <w:szCs w:val="20"/>
      </w:rPr>
    </w:pPr>
    <w:r>
      <w:rPr>
        <w:color w:val="404040"/>
        <w:sz w:val="20"/>
        <w:szCs w:val="20"/>
      </w:rPr>
      <w:t xml:space="preserve">C.P. 6128, succursale Centre-ville, Montréal </w:t>
    </w:r>
    <w:proofErr w:type="gramStart"/>
    <w:r>
      <w:rPr>
        <w:color w:val="404040"/>
        <w:sz w:val="20"/>
        <w:szCs w:val="20"/>
      </w:rPr>
      <w:t>QC  H</w:t>
    </w:r>
    <w:proofErr w:type="gramEnd"/>
    <w:r>
      <w:rPr>
        <w:color w:val="404040"/>
        <w:sz w:val="20"/>
        <w:szCs w:val="20"/>
      </w:rPr>
      <w:t>3C 3J7</w:t>
    </w:r>
    <w:r>
      <w:rPr>
        <w:color w:val="000000"/>
        <w:sz w:val="20"/>
        <w:szCs w:val="20"/>
      </w:rPr>
      <w:tab/>
    </w:r>
    <w:hyperlink r:id="rId1">
      <w:r>
        <w:rPr>
          <w:color w:val="0563C1"/>
          <w:sz w:val="20"/>
          <w:szCs w:val="20"/>
          <w:u w:val="single"/>
        </w:rPr>
        <w:t>medfam.umontreal.ca</w:t>
      </w:r>
    </w:hyperlink>
    <w:r>
      <w:rPr>
        <w:color w:val="000000"/>
        <w:sz w:val="20"/>
        <w:szCs w:val="20"/>
      </w:rPr>
      <w:t xml:space="preserve"> </w:t>
    </w:r>
  </w:p>
  <w:p w14:paraId="788D8DC6" w14:textId="77777777" w:rsidR="004C15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404040"/>
        <w:sz w:val="20"/>
        <w:szCs w:val="20"/>
      </w:rPr>
    </w:pPr>
    <w:r>
      <w:rPr>
        <w:color w:val="404040"/>
        <w:sz w:val="20"/>
        <w:szCs w:val="20"/>
      </w:rPr>
      <w:t>Téléphone : 514 343-6111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9961" w14:textId="77777777" w:rsidR="00975B5C" w:rsidRDefault="00975B5C">
      <w:r>
        <w:separator/>
      </w:r>
    </w:p>
  </w:footnote>
  <w:footnote w:type="continuationSeparator" w:id="0">
    <w:p w14:paraId="63D4F32B" w14:textId="77777777" w:rsidR="00975B5C" w:rsidRDefault="00975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2D16" w14:textId="77777777" w:rsidR="004C156C" w:rsidRDefault="00000000">
    <w:pPr>
      <w:tabs>
        <w:tab w:val="left" w:pos="2610"/>
      </w:tabs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55D5E28" wp14:editId="29F20843">
              <wp:simplePos x="0" y="0"/>
              <wp:positionH relativeFrom="column">
                <wp:posOffset>4446</wp:posOffset>
              </wp:positionH>
              <wp:positionV relativeFrom="paragraph">
                <wp:posOffset>-226059</wp:posOffset>
              </wp:positionV>
              <wp:extent cx="6195060" cy="558165"/>
              <wp:effectExtent l="0" t="0" r="0" b="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060" cy="558165"/>
                        <a:chOff x="0" y="0"/>
                        <a:chExt cx="6195060" cy="55816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66900" y="104775"/>
                          <a:ext cx="4181475" cy="41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175069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01440229" name="Imag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/>
                        <a:srcRect l="27027"/>
                        <a:stretch/>
                      </pic:blipFill>
                      <pic:spPr bwMode="auto">
                        <a:xfrm>
                          <a:off x="2028825" y="0"/>
                          <a:ext cx="4166235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4446</wp:posOffset>
              </wp:positionH>
              <wp:positionV relativeFrom="paragraph">
                <wp:posOffset>-226059</wp:posOffset>
              </wp:positionV>
              <wp:extent cx="6195060" cy="55816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95060" cy="558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23B71F1" w14:textId="77777777" w:rsidR="004C156C" w:rsidRDefault="004C156C">
    <w:pPr>
      <w:tabs>
        <w:tab w:val="left" w:pos="2610"/>
      </w:tabs>
      <w:rPr>
        <w:color w:val="404040"/>
        <w:sz w:val="22"/>
        <w:szCs w:val="22"/>
      </w:rPr>
    </w:pPr>
  </w:p>
  <w:p w14:paraId="6D8F194B" w14:textId="77777777" w:rsidR="004C156C" w:rsidRDefault="004C156C">
    <w:pPr>
      <w:tabs>
        <w:tab w:val="left" w:pos="2610"/>
      </w:tabs>
      <w:rPr>
        <w:color w:val="40404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6C"/>
    <w:rsid w:val="000B0E4F"/>
    <w:rsid w:val="000E3BD6"/>
    <w:rsid w:val="00121714"/>
    <w:rsid w:val="004C156C"/>
    <w:rsid w:val="005865FD"/>
    <w:rsid w:val="00975B5C"/>
    <w:rsid w:val="00A2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0207"/>
  <w15:docId w15:val="{2453329A-0B5A-488E-8798-EC527682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120" w:after="120"/>
      <w:jc w:val="center"/>
      <w:outlineLvl w:val="0"/>
    </w:pPr>
    <w:rPr>
      <w:b/>
      <w:color w:val="2E75B5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60"/>
      <w:outlineLvl w:val="1"/>
    </w:pPr>
    <w:rPr>
      <w:b/>
      <w:i/>
      <w:color w:val="003399"/>
      <w:sz w:val="28"/>
      <w:szCs w:val="28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2"/>
    </w:pPr>
    <w:rPr>
      <w:b/>
      <w:color w:val="2E75B5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2E75B5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en">
    <w:name w:val="Hyperlink"/>
    <w:basedOn w:val="Policepardfaut"/>
    <w:uiPriority w:val="99"/>
    <w:unhideWhenUsed/>
    <w:rsid w:val="0012171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1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walsh.1@umontreal.c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rah-jade.ramaglia@umontreal.ca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m.lebied@umontreal.ca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medfam.umontreal.c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Sarah-Jade Ramaglia</dc:creator>
  <cp:lastModifiedBy>Sarah-Jade Ramaglia</cp:lastModifiedBy>
  <cp:revision>2</cp:revision>
  <cp:lastPrinted>2025-05-29T15:48:00Z</cp:lastPrinted>
  <dcterms:created xsi:type="dcterms:W3CDTF">2025-05-29T15:48:00Z</dcterms:created>
  <dcterms:modified xsi:type="dcterms:W3CDTF">2025-05-29T15:48:00Z</dcterms:modified>
</cp:coreProperties>
</file>